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73B" w:rsidRDefault="003A4BA8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№ 1</w:t>
      </w:r>
    </w:p>
    <w:p w:rsidR="0014773B" w:rsidRDefault="003A4BA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учетной политике утвержденной</w:t>
      </w:r>
    </w:p>
    <w:p w:rsidR="0014773B" w:rsidRDefault="003A4BA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постановлением № 53 от 26.12.2022 г.</w:t>
      </w:r>
    </w:p>
    <w:p w:rsidR="0014773B" w:rsidRDefault="0014773B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14773B" w:rsidRDefault="003A4BA8">
      <w:pPr>
        <w:widowControl w:val="0"/>
        <w:spacing w:before="108" w:after="108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Положение о комиссии по поступлению и выбытию активов</w:t>
      </w:r>
    </w:p>
    <w:p w:rsidR="0014773B" w:rsidRDefault="0014773B">
      <w:pPr>
        <w:widowControl w:val="0"/>
        <w:jc w:val="both"/>
        <w:rPr>
          <w:rFonts w:ascii="Times New Roman" w:eastAsia="Times New Roman" w:hAnsi="Times New Roman"/>
        </w:rPr>
      </w:pPr>
    </w:p>
    <w:p w:rsidR="0014773B" w:rsidRDefault="003A4BA8">
      <w:pPr>
        <w:widowControl w:val="0"/>
        <w:spacing w:before="108" w:after="108"/>
        <w:jc w:val="center"/>
        <w:outlineLvl w:val="0"/>
        <w:rPr>
          <w:rFonts w:ascii="Times New Roman" w:eastAsia="Times New Roman" w:hAnsi="Times New Roman"/>
        </w:rPr>
      </w:pPr>
      <w:bookmarkStart w:id="1" w:name="sub_10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Общие положения</w:t>
      </w:r>
    </w:p>
    <w:bookmarkEnd w:id="1"/>
    <w:p w:rsidR="0014773B" w:rsidRDefault="0014773B">
      <w:pPr>
        <w:widowControl w:val="0"/>
        <w:jc w:val="both"/>
        <w:rPr>
          <w:rFonts w:ascii="Times New Roman" w:eastAsia="Times New Roman" w:hAnsi="Times New Roman"/>
        </w:rPr>
      </w:pP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1.1. Настоящее Положение разработано в соответствии с федеральными стандартами бухгалтерского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учета государственных финансов, в том числе "Концептуальные основы бухгалтерского учета и отчетности организаций государственного сектора", "Основные средства", "Аренда", "Обесценение активов", утвержденными приказами Минфина России от 31.12.2016 N 256н, N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257н, N 258н, N 259н соответственно;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приказами Минфина России от 01.12.2010 N 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государственными внебюджетными фондами, государственных академий наук, государственных (муниципальных) учреждений и Инструкции по его применению", от 06.12.2010 N 162н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"Об утверждении Плана счетов бюджетного учета и Инструкции по его применению, Методическ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ими указаниями по проведению инвентаризации имущества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 финансовых обязательств, утвержденных приказом Минфина РФ от 13.06.1995 N 49; приказом Минфина России от 30.03.2015 N 52н "Об утверждении форм первичных учетных документов и регистров бухгалтерского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нению".</w:t>
      </w:r>
      <w:proofErr w:type="gramEnd"/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1.2. Персональный состав комиссии утверждается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отдельным приказом.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1.3. 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занности и дает поручения членам комиссии.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  <w:color w:val="FF0000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1.4. Комиссия проводит заседания по мере необходимости, но не реже 1 раза в квартал.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1.5. Срок рассмотрения комиссией представленных ей документов не должен превышать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- 14 дней.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1.6. Решения комиссии считаются пра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вомочными, если на ее заседании присутствует не менее двух третей от общего числа ее членов.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1.7. Комиссия принимает решения по вопросам поступления и выбытия нефинансовых активов, в том числе по обособленным структурным подразделениям и филиалам.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1.8. При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отсутствии работников учреждения, обладающих специальными знаниями, для участия в заседаниях комиссии могут приглашаться эксперты. Экспертом не может быть ответственное лицо, если решение о списании принимается в отношении закрепленных за ним материальных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ценностей.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bookmarkStart w:id="2" w:name="sub_109"/>
      <w:r>
        <w:rPr>
          <w:rFonts w:ascii="Times New Roman" w:eastAsia="Times New Roman" w:hAnsi="Times New Roman"/>
          <w:sz w:val="24"/>
          <w:szCs w:val="24"/>
          <w:lang w:eastAsia="ru-RU"/>
        </w:rPr>
        <w:t>1.9. Решение комиссии оформляется протоколом. Протокол подписывают председатель и члены комиссии, присутствовавшие на заседании. Также комиссия оформляет соответствующие акты о поступлении и выбытии нефинансовых активов.</w:t>
      </w:r>
    </w:p>
    <w:bookmarkEnd w:id="2"/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1.10. Оформленные в уст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ановленном порядке документы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1.9, 2.6, 2.17, 3.3, 3.6 настоящего Положения), необходимые для согласования решения о списании имущества, комиссия передает в соответствии с Графиком документооборота (Приложение № 2 к Учетной политике для целей бухгалте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рского учета):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в бухгалтерию учреждения.</w:t>
      </w:r>
    </w:p>
    <w:p w:rsidR="0014773B" w:rsidRDefault="0014773B">
      <w:pPr>
        <w:widowControl w:val="0"/>
        <w:jc w:val="both"/>
        <w:rPr>
          <w:rFonts w:ascii="Times New Roman" w:eastAsia="Times New Roman" w:hAnsi="Times New Roman"/>
        </w:rPr>
      </w:pPr>
    </w:p>
    <w:p w:rsidR="0014773B" w:rsidRDefault="003A4BA8">
      <w:pPr>
        <w:widowControl w:val="0"/>
        <w:spacing w:before="108" w:after="108"/>
        <w:jc w:val="center"/>
        <w:outlineLvl w:val="0"/>
        <w:rPr>
          <w:rFonts w:ascii="Times New Roman" w:eastAsia="Times New Roman" w:hAnsi="Times New Roman"/>
        </w:rPr>
      </w:pPr>
      <w:bookmarkStart w:id="3" w:name="sub_588675191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 Принятие решений при поступлении нефинансовых активов и в ходе их эксплуатации</w:t>
      </w:r>
    </w:p>
    <w:bookmarkEnd w:id="3"/>
    <w:p w:rsidR="0014773B" w:rsidRDefault="0014773B">
      <w:pPr>
        <w:widowControl w:val="0"/>
        <w:jc w:val="both"/>
        <w:rPr>
          <w:rFonts w:ascii="Times New Roman" w:eastAsia="Times New Roman" w:hAnsi="Times New Roman"/>
        </w:rPr>
      </w:pP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2.1. Комиссия принимает решения по следующим вопросам: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 выявление при приемке нефинансовых активов товаров ненадлежащег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качества;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 определение категории поступающего имущества (основные средства, нематериальные активы, непроизведенные активы или материальные запасы);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3) определение срока полезного использования поступающих в учреждение основных средств и нематериальных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активов в целях принятия к учету и начисления амортизации;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 определение первоначальной (фактической) стоимости поступающих в учреждение нефинансовых активов в установленных случаях;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5) выбор метода и определение справедливой стоимости активов в установле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нных нормативными актами и Учетной политикой случаях;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6) изменение первоначальной (фактической) стоимости нефинансовых активов учреждения и сроков их полезного использования, обесценение основных средств и нематериальных активов;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7) проверка кадастровой 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оимости земельных участков и объектов недвижимости, которые учитываются в бухгалтерском учете по кадастровой стоимости;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8) 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обозначением ответственными лицами инвентарных номеров на соответствующих объектах основных средств;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9) оценка обоснованн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ости (эффективности) финансово-экономических решений, принимаемых при изготовлении объектов нефинансовых активов хозяйственным способом.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2.2. В случае выявления товаров ненадлежащего качества при их приемке комиссией оформляется Акт приемки материалов (мат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ериальных ценностей) (ф. 0504220) (в том числе при поступлении материальных запасов, некачественных объектов, подлежащих учету в составе основных средств, и других материальных ценностей ненадлежащего качества).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2.3. При принятии к учету объектов имущества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комиссия проверяет наличие сопроводительных документов и технической документации, а также производит инвентаризацию приспособлений, принадлежностей, составных частей поступающего имущества в соответствии данными указанных документов.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2.4. Решение об отне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сении объекта имущества к основным средствам, нематериальным активам, непроизведенным активам или материальным запасам принимается на основании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7, 8 стандарта "Основные средства",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38, 39, 41, 56, 57, 70, 98, 99 Инструкции N 157н, а также соответс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твующих положений Учетной политики для целей бухгалтерского учета.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2.5. Решение о сроках полезного использования поступивших в учреждение основных средств, нематериальных активов в целях их принятия к учету и начисления амортизации принимается комиссией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соответствии с требованиями п. 35 СГС "Основные средства",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44, 60, 61 Инструкции N 157н, а также согласно положениям Учетной политики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целей бухгалтерского учета.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bookmarkStart w:id="4" w:name="sub_206"/>
      <w:r>
        <w:rPr>
          <w:rFonts w:ascii="Times New Roman" w:eastAsia="Times New Roman" w:hAnsi="Times New Roman"/>
          <w:sz w:val="24"/>
          <w:szCs w:val="24"/>
          <w:lang w:eastAsia="ru-RU"/>
        </w:rPr>
        <w:t>2.6. 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Первоначальная (фактическая) стоимость объектов нефинансовых активов при их прио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бретении, сооружении, изготовлении (создании) определяется на основании сопроводительной документации (контрактов, договоров, актов выполненных работ (оказанных услуг), накладных и других сопроводительных документов поставщиков (исполнителей)) согласно пол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ожениям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 15 - 24 СГС "Основные средства", требованиям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23, 47, 62, 72, 102, 103 Инструкции N 157н и соответствующим положениям Учетной политики для целей бухгалтерского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учета.</w:t>
      </w:r>
    </w:p>
    <w:bookmarkEnd w:id="4"/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2.7. По решению комиссии затраты могут быть признаны непосредственно свя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занными с приобретением, сооружением или изготовлением (созданием) объектов нефинансовых активов с целью их включения в первоначальную (фактическую) стоимость этих активов.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Положения данного пункта применяются в отношении тех затрат, включение которых в пе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рвоначальную (фактическую) стоимость объектов нефинансовых активов прямо не предусмотрено федеральными стандартами, Инструкцией N 157н и Учетной политикой для целей бухгалтерского учета.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2.8. 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При получении объектов государственного (муниципального) имущест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ва от органов государственной власти (местного самоуправления), государственных (муниципальных) организаций, созданных на базе государственного (муниципального) имущества, в связи с закреплением этого имущества на праве оперативного управления, принятие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учету объектов нефинансовых активов осуществляется на основании Актов приема-передачи или иных документов, представленных предыдущим балансодержателем, в соответствии с требованиями п. 29 Инструкции N 157н, п. 24 СГС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"Основные средства": в оценке, определе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нной передающей стороной (собственником) - по стоимости, отраженной в передаточных документах.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2.9. 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При поступлении объектов нефинансовых активов по договорам дарения (пожертвования) от юридических и физических лиц, оприходовании неучтенных активов, выявле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при инвентаризации и проверках, поступлении объектов имущества от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разукомплектации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(частичной ликвидации) объектов нефинансовых активов, поступлении материальных запасов в результате разборки, утилизации (ликвидации) основных средств или иного имущест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 стоимость нефинансовых активов определяется комиссией согласно положениям п. 52 СГС "Концептуальные основы _", п. 22 СГС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"Основные средства",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23, 25, 31, 106, 357 Инструкции N 157н и соответствующим положениям Учетной политики для целей бухгалтерск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 учета.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частичной ликвидации объекта основных средств расчет стоимости ликвидируемой части объекта осуществляется в соответствии с Учетной политикой для целей бухгалтерского учета.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2.10. Первоначальной стоимостью земельных участков, находящихся у уч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реждения на праве постоянного (бессрочного) пользования, признается их рыночная (кадастровая) стоимость (п. 23 Инструкции N 157н).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bookmarkStart w:id="5" w:name="sub_308"/>
      <w:r>
        <w:rPr>
          <w:rFonts w:ascii="Times New Roman" w:eastAsia="Times New Roman" w:hAnsi="Times New Roman"/>
          <w:sz w:val="24"/>
          <w:szCs w:val="24"/>
          <w:lang w:eastAsia="ru-RU"/>
        </w:rPr>
        <w:t>2.11. При начислении задолженности по недостаче нефинансовых активов текущая восстановительная стоимость нефинансовых активов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определяется комиссией на день обнаружения ущерба согласно положениям п. 220 Инструкции N 157н и Учетной политики для целей бухгалтерского учета.</w:t>
      </w:r>
    </w:p>
    <w:bookmarkEnd w:id="5"/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2.12. В случае достройки, реконструкции, дооборудования, модернизации основных средств комиссией может быть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ринято решение об увеличении срока полезного использования соответствующих объектов. Это решение принимается на основании заключения комиссии, если в результате произведенных работ изменились первоначально принятые нормативные показатели функционирования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бъекта.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2.13. Ежегодно в срок до 30 числа, комиссия определяет продолжительность периода, в течение которого предполагается использовать нематериальные активы, числящиеся в балансовом учете учреждения (п. 61 Инструкции N 157н). В случаях его существенного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изменения комиссия уточняет срок полезного использования соответствующих нематериальных активов.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2.14. В случае достройки, реконструкции, дооборудования, модернизации нефинансовых активов (основных средств, нематериальных активов, материальных запасов) ком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иссией принимается решение об увеличении их первоначальной (фактической) стоимости (п. 19 СГС "Основные средства",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27, 69, 120 Инструкции N 157н; соответствующие положения Учетной политики для целей бухгалтерского учета).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2.15. Уполномоченный член ком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иссии контролирует нанесение ответственным лицом присвоенных объектам основных средств инвентарных номеров, а также маркировку мягкого инвентаря и иных объектов материальных запасов с учетом требований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46, 118 Инструкции N 157н и Учетной политики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целей бухгалтерского учета.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2.16. При частичной ликвидации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разукомплектации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объекта нефинансовых активов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комиссия принимает решение о расчете стоимости ликвидируемой части объекта в соответствии с положениями Учетной политики для целей бухгалтерского уче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bookmarkStart w:id="6" w:name="sub_311"/>
      <w:r>
        <w:rPr>
          <w:rFonts w:ascii="Times New Roman" w:eastAsia="Times New Roman" w:hAnsi="Times New Roman"/>
          <w:sz w:val="24"/>
          <w:szCs w:val="24"/>
          <w:lang w:eastAsia="ru-RU"/>
        </w:rPr>
        <w:t>2.17. При поступлении нефинансовых активов, а также в ходе их эксплуатации (использования) комиссией оформляются следующие первичные документы:</w:t>
      </w:r>
    </w:p>
    <w:bookmarkEnd w:id="6"/>
    <w:p w:rsidR="0014773B" w:rsidRDefault="0014773B">
      <w:pPr>
        <w:widowControl w:val="0"/>
        <w:jc w:val="both"/>
        <w:rPr>
          <w:rFonts w:ascii="Times New Roman" w:eastAsia="Times New Roman" w:hAnsi="Times New Roman"/>
        </w:rPr>
      </w:pPr>
    </w:p>
    <w:tbl>
      <w:tblPr>
        <w:tblW w:w="987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902"/>
      </w:tblGrid>
      <w:tr w:rsidR="0014773B"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Первичные учетные документы</w:t>
            </w:r>
          </w:p>
        </w:tc>
        <w:tc>
          <w:tcPr>
            <w:tcW w:w="5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Основания для оформления</w:t>
            </w:r>
          </w:p>
        </w:tc>
      </w:tr>
      <w:tr w:rsidR="0014773B">
        <w:trPr>
          <w:cantSplit/>
        </w:trPr>
        <w:tc>
          <w:tcPr>
            <w:tcW w:w="3969" w:type="dxa"/>
            <w:vMerge w:val="restart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приеме-передаче объектов нефинансовых активов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 0504101)</w:t>
            </w:r>
          </w:p>
        </w:tc>
        <w:tc>
          <w:tcPr>
            <w:tcW w:w="590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Поступление объектов недвижимого имущества (в том числе непроизведенных активов) по любым основаниям, а также неотделимых улучшений в арендованное имущество. В установленных законодательством случаях к Акту прилагаются документы, подтверждающие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государственную регистрацию объектов недвижимости</w:t>
            </w:r>
          </w:p>
        </w:tc>
      </w:tr>
      <w:tr w:rsidR="0014773B">
        <w:trPr>
          <w:cantSplit/>
        </w:trPr>
        <w:tc>
          <w:tcPr>
            <w:tcW w:w="3969" w:type="dxa"/>
            <w:vMerge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14773B">
            <w:pPr>
              <w:widowControl w:val="0"/>
              <w:jc w:val="both"/>
              <w:rPr>
                <w:rFonts w:ascii="Times New Roman CYR" w:eastAsia="Times New Roman" w:hAnsi="Times New Roman CYR"/>
                <w:lang w:eastAsia="ru-RU"/>
              </w:rPr>
            </w:pPr>
          </w:p>
        </w:tc>
        <w:tc>
          <w:tcPr>
            <w:tcW w:w="590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Поступление объектов движимого имущества (в том числе отдельных видов непроизведенных активов), нематериальных активов по любым основаниям,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кроме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объектов основных сре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ст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оимостью 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10 000 рублей включительно;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библиотечного фонда.</w:t>
            </w:r>
          </w:p>
        </w:tc>
      </w:tr>
      <w:tr w:rsidR="0014773B">
        <w:trPr>
          <w:cantSplit/>
        </w:trPr>
        <w:tc>
          <w:tcPr>
            <w:tcW w:w="3969" w:type="dxa"/>
            <w:vMerge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14773B">
            <w:pPr>
              <w:widowControl w:val="0"/>
              <w:jc w:val="both"/>
              <w:rPr>
                <w:rFonts w:ascii="Times New Roman CYR" w:eastAsia="Times New Roman" w:hAnsi="Times New Roman CYR"/>
                <w:lang w:eastAsia="ru-RU"/>
              </w:rPr>
            </w:pPr>
          </w:p>
        </w:tc>
        <w:tc>
          <w:tcPr>
            <w:tcW w:w="590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Поступление однородных групп объектов основных средств, нематериальных и непроизведенных активов по любым основаниям,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кроме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объектов движимого имущества, стоимостью до 10 000 руб. включительно.</w:t>
            </w:r>
          </w:p>
        </w:tc>
      </w:tr>
      <w:tr w:rsidR="0014773B">
        <w:tc>
          <w:tcPr>
            <w:tcW w:w="3969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ордер на приемку материальных ценностей (нефинансовых активов) (ф. 0504207)</w:t>
            </w:r>
          </w:p>
        </w:tc>
        <w:tc>
          <w:tcPr>
            <w:tcW w:w="590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Поступление нефинансовых активов, включая: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объекты движимого имущества, стоимостью до 10 000 руб. включительно;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объекты библиотечного фонда, драгоценных металлов и драгоцен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камней;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материалы, полученные от ликвидации (разборки, утилизации), проведения демонтажных и ремонтных работ объектов основных средств (на основании данных, отраженных в соответствующем Акте на списание)</w:t>
            </w:r>
          </w:p>
        </w:tc>
      </w:tr>
      <w:tr w:rsidR="0014773B">
        <w:tc>
          <w:tcPr>
            <w:tcW w:w="3969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приеме-сдаче отремонтированных, реконст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руированных, модернизированных объектов основных средств (ф. 0504103)</w:t>
            </w:r>
          </w:p>
        </w:tc>
        <w:tc>
          <w:tcPr>
            <w:tcW w:w="590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Завершение работ по достройке, реконструкции, модернизации, дооборудованию объектов основных средств</w:t>
            </w:r>
          </w:p>
        </w:tc>
      </w:tr>
      <w:tr w:rsidR="0014773B">
        <w:tc>
          <w:tcPr>
            <w:tcW w:w="3969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модернизации нематериального актива</w:t>
            </w:r>
          </w:p>
        </w:tc>
        <w:tc>
          <w:tcPr>
            <w:tcW w:w="590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увеличения стоимости нематериальн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 актива в результате модернизации</w:t>
            </w:r>
          </w:p>
        </w:tc>
      </w:tr>
      <w:tr w:rsidR="0014773B">
        <w:tc>
          <w:tcPr>
            <w:tcW w:w="3969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консервации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расконсервации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объектов основных средств</w:t>
            </w:r>
          </w:p>
        </w:tc>
        <w:tc>
          <w:tcPr>
            <w:tcW w:w="590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 оформляется при консервации объектов основных средств на срок более трех месяцев и при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расконсервации</w:t>
            </w:r>
            <w:proofErr w:type="spellEnd"/>
          </w:p>
        </w:tc>
      </w:tr>
      <w:tr w:rsidR="0014773B">
        <w:tc>
          <w:tcPr>
            <w:tcW w:w="3969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Акт 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разукомплектации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(частичной ликвидации)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основного средства</w:t>
            </w:r>
          </w:p>
        </w:tc>
        <w:tc>
          <w:tcPr>
            <w:tcW w:w="590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разукомплектации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(частичной ликвидации) объектов основных средств силами учреждения (Учетная политика для целей бухгалтерского учета)</w:t>
            </w:r>
          </w:p>
        </w:tc>
      </w:tr>
      <w:tr w:rsidR="0014773B">
        <w:tc>
          <w:tcPr>
            <w:tcW w:w="3969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приемке материалов (материальных ценностей) (ф. 0504220)</w:t>
            </w:r>
          </w:p>
        </w:tc>
        <w:tc>
          <w:tcPr>
            <w:tcW w:w="590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Выявление расхождений факт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ического наличия материалов с данными документов поставщика</w:t>
            </w:r>
          </w:p>
        </w:tc>
      </w:tr>
    </w:tbl>
    <w:p w:rsidR="0014773B" w:rsidRDefault="0014773B">
      <w:pPr>
        <w:widowControl w:val="0"/>
        <w:jc w:val="both"/>
        <w:rPr>
          <w:rFonts w:ascii="Times New Roman" w:eastAsia="Times New Roman" w:hAnsi="Times New Roman"/>
        </w:rPr>
      </w:pP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Соответствующие Акты и (или) приходные ордера составляются также в случае: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 оприходования неучтенных объектов нефинансовых активов, выявленных при инвентаризации;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принятия к учету материальных ценностей, поступивших в порядке возмещения в натуральной форме ущерба, причиненного виновным лицом.</w:t>
      </w:r>
    </w:p>
    <w:p w:rsidR="0014773B" w:rsidRDefault="003A4BA8">
      <w:pPr>
        <w:widowControl w:val="0"/>
        <w:spacing w:before="108" w:after="108"/>
        <w:jc w:val="center"/>
        <w:outlineLvl w:val="0"/>
        <w:rPr>
          <w:rFonts w:ascii="Times New Roman" w:eastAsia="Times New Roman" w:hAnsi="Times New Roman"/>
        </w:rPr>
      </w:pPr>
      <w:bookmarkStart w:id="7" w:name="sub_30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 Принятие решений по выбытию активов</w:t>
      </w:r>
    </w:p>
    <w:bookmarkEnd w:id="7"/>
    <w:p w:rsidR="0014773B" w:rsidRDefault="0014773B">
      <w:pPr>
        <w:widowControl w:val="0"/>
        <w:jc w:val="both"/>
        <w:rPr>
          <w:rFonts w:ascii="Times New Roman" w:eastAsia="Times New Roman" w:hAnsi="Times New Roman"/>
        </w:rPr>
      </w:pP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3.1. При выбытии (списании) активов комиссия осуществляет следующие полномочия: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осмотр имущества;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 принятие решения по вопросу о целесообразности (возможности) дальнейшего использования (восстановления) имущества или его частей (узлов, деталей, конструкций и материалов) с учетом положений Учетной политики для целей бухгалтерского уч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ета;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 установление причин списания имущества;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 проверка документов, представленных должностными лицами, инициировавшими рассмотрение вопроса о списании имущества;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5) принятие решения о необходимости: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затребования дополнительных документов (информации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привлечения специалистов (экспертов) и (или) специализированных организаций для принятия решения;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6) принятие решения о списании имущества (в том числе числящихся за балансом объектов движимого имущества, периодических изданий), дебиторской и кредитор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ской задолженности;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7) подготовка Акта о списании имущества и документов для согласования списания имущества;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8) 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изъятием из списываемого имущества пригодных узлов, деталей, конструкций и материалов;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9) контроль изъятия из списываемого имуществ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пригодных к использованию материальных ценностей (в том числе драгоценных металлов и камней, цветных металлов), определение их количества и веса;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10) контроль сдачи на склад пригодных к использованию материальных ценностей, полученных в результате разбор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 (демонтажа) объектов имущества;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11) установление лиц, виновных в списании имущества в результате нарушение условий содержания и (или) эксплуатации, недостач, порчи, хищений;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12) осуществление сверок с дебиторами и кредиторами с целью принятия решения 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списании дебиторской и кредиторской задолженности.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 Комиссия принимает решение о выбытии (списании) активов учреждения согласно положениям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45, 46 СГС "Основные средства",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34, 51, 63, 339, 371, 377 Инструкции N 157н в следующих случаях: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1) иму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щество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  <w:proofErr w:type="gramEnd"/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 имущество выбыло из владения, пользования, распоряжения вследствие гибе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 или уничтожения, в том числе помимо воли учреждения (хищения, недостачи и порчи, выявленные при инвентаризации), а также невозможности выяснения его местонахождения;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 имущество в установленном порядке передается иной организации государственного секто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ра, государственному (муниципальному) предприятию;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 в иных случаях прекращения права оперативного управления, предусмотренных действующим законодательством;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5) признание дебиторской задолженности по доходам бюджета безнадежной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взысканию в целях ее спи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сания с балансового учета по основаниям, указанным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1, 2 ст. 47.2 БК РФ;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6) признание дебиторской задолженности, подлежащей списанию с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забалансового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учета,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 завершении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срока возможного возобновления процедуры взыскания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адолженности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действующему законодательству, а также при получении документов, подтверждающих прекращение обязательств смертью (ликвидацией) дебитора;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7) признание согласно положениям Учетной политики для целей бухгалтерского учета кредиторской зад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олженности невостребованной кредиторами в целях ее списания с балансового учета и истечение срока учета кредиторской задолженности за балансом в целях ее списания с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забалансового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учета.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bookmarkStart w:id="8" w:name="sub_303"/>
      <w:r>
        <w:rPr>
          <w:rFonts w:ascii="Times New Roman" w:eastAsia="Times New Roman" w:hAnsi="Times New Roman"/>
          <w:sz w:val="24"/>
          <w:szCs w:val="24"/>
          <w:lang w:eastAsia="ru-RU"/>
        </w:rPr>
        <w:t>3.3. Комиссия принимает решения по выбытию (списанию) активов с учетом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bookmarkEnd w:id="8"/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 наличия технического заключения экспертов или сотрудников учреждения, обладающих специальными знаниями, о состоянии объектов имущества, подлежащих списанию, или дефектной ведомости на оборудование, находящееся в эксплуатации, а также на производственн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ый и хозяйственный инвентарь - при списании основных средств, не пригодных к использованию по назначению;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 информации о наличии драгоценных металлов и драгоценных камней, содержащихся в списываемых основных средствах, которые учитываются в порядке, устан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овленном приказом Минфина России от 09.12.2016 N 231н "Об утверждении Инструкции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обращении";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3) наличия акта об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аварии или заверенной его копии, а также пояснений причастных лиц о причинах, вызвавших аварию - при списании основных средств, выбывших вследствие аварий и иных чрезвычайных обстоятельств;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 наличия иных документов, подтверждающих факт преждевременного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ыбытия имущества из владения, пользования и распоряжения.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3.4. В установленных действующими нормативными правовыми актами случаях комиссия передает в уполномоченный орган власти (местного самоуправления) Акт о списании имущества и иные документы, необходим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ые для согласования решения о списании имущества. После согласования Акт передается на утверждение руководителю учреждения.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3.5. После утверждения Акта о списании имущества комиссия контролирует выполнение мероприятий, предусмотренных этим актом: разборку,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демонтаж, уничтожение, утилизацию и т.п.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bookmarkStart w:id="9" w:name="sub_306"/>
      <w:r>
        <w:rPr>
          <w:rFonts w:ascii="Times New Roman" w:eastAsia="Times New Roman" w:hAnsi="Times New Roman"/>
          <w:sz w:val="24"/>
          <w:szCs w:val="24"/>
          <w:lang w:eastAsia="ru-RU"/>
        </w:rPr>
        <w:t>3.6. При выбытии (списании) активов комиссией оформляются следующие первичные документы: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7"/>
        <w:gridCol w:w="4946"/>
      </w:tblGrid>
      <w:tr w:rsidR="0014773B">
        <w:trPr>
          <w:trHeight w:val="255"/>
        </w:trPr>
        <w:tc>
          <w:tcPr>
            <w:tcW w:w="5057" w:type="dxa"/>
            <w:tcBorders>
              <w:top w:val="single" w:sz="4" w:space="0" w:color="000000"/>
              <w:bottom w:val="single" w:sz="4" w:space="0" w:color="000000"/>
              <w:right w:val="none" w:sz="4" w:space="0" w:color="000000"/>
            </w:tcBorders>
          </w:tcPr>
          <w:bookmarkEnd w:id="9"/>
          <w:p w:rsidR="0014773B" w:rsidRDefault="003A4BA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Первичные учетные документы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tabs>
                <w:tab w:val="left" w:pos="4677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Основания для оформления</w:t>
            </w:r>
          </w:p>
        </w:tc>
      </w:tr>
      <w:tr w:rsidR="0014773B">
        <w:trPr>
          <w:trHeight w:val="575"/>
        </w:trPr>
        <w:tc>
          <w:tcPr>
            <w:tcW w:w="505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списании объектов нефинансовых активов (кроме транспортных средст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(ф. 0504104)</w:t>
            </w:r>
          </w:p>
        </w:tc>
        <w:tc>
          <w:tcPr>
            <w:tcW w:w="494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Списание основных средств (кроме автотранспортных средств), нематериальных активов, непроизведенных активов</w:t>
            </w:r>
          </w:p>
        </w:tc>
      </w:tr>
      <w:tr w:rsidR="0014773B">
        <w:trPr>
          <w:trHeight w:val="383"/>
        </w:trPr>
        <w:tc>
          <w:tcPr>
            <w:tcW w:w="505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списании транспортного средства (ф. 0504105)</w:t>
            </w:r>
          </w:p>
        </w:tc>
        <w:tc>
          <w:tcPr>
            <w:tcW w:w="494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Списание транспортных средств</w:t>
            </w:r>
          </w:p>
        </w:tc>
      </w:tr>
      <w:tr w:rsidR="0014773B">
        <w:trPr>
          <w:trHeight w:val="575"/>
        </w:trPr>
        <w:tc>
          <w:tcPr>
            <w:tcW w:w="505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списании мягкого и хозяйственного инвентаря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(ф. 0504143)</w:t>
            </w:r>
          </w:p>
        </w:tc>
        <w:tc>
          <w:tcPr>
            <w:tcW w:w="494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Списание однородных предметов хозяйственного инвентаря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списание указанных объектов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забалансового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учета)</w:t>
            </w:r>
          </w:p>
        </w:tc>
      </w:tr>
      <w:tr w:rsidR="0014773B">
        <w:trPr>
          <w:trHeight w:val="575"/>
        </w:trPr>
        <w:tc>
          <w:tcPr>
            <w:tcW w:w="505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списании исключенных объектов библиотечного фонда (ф. 0504144)</w:t>
            </w:r>
          </w:p>
        </w:tc>
        <w:tc>
          <w:tcPr>
            <w:tcW w:w="494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Списание литературы из библиотечного фонда (с приложением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списков исключенной литературы)</w:t>
            </w:r>
          </w:p>
        </w:tc>
      </w:tr>
      <w:tr w:rsidR="0014773B">
        <w:trPr>
          <w:trHeight w:val="768"/>
        </w:trPr>
        <w:tc>
          <w:tcPr>
            <w:tcW w:w="505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ликвидации (уничтожении) основного средства</w:t>
            </w:r>
          </w:p>
        </w:tc>
        <w:tc>
          <w:tcPr>
            <w:tcW w:w="494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Оформляется при ликвидации (уничтожении) объектов основных средств силами учреждения (Учетная политика для целей бухгалтерского учета)</w:t>
            </w:r>
          </w:p>
        </w:tc>
      </w:tr>
      <w:tr w:rsidR="0014773B">
        <w:trPr>
          <w:trHeight w:val="2896"/>
        </w:trPr>
        <w:tc>
          <w:tcPr>
            <w:tcW w:w="505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Акт о списании материальных запасов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 0504230)</w:t>
            </w:r>
          </w:p>
        </w:tc>
        <w:tc>
          <w:tcPr>
            <w:tcW w:w="494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Оформляется после документального подтверждения достижения целей, ради которых выдавались материальные запасы, и возврата их остатков на склад. Актом, как правило, оформляются выдача и списание: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строительных материалов;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запасных частей и 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материалов, используемых для изготовления (ремонта) нефинансовых активов;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дорогостоящих канцелярских принадлежностей;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материальных запасов, используемых не в повседневной деятельности учреждения, а для проведения разовых мероприятий (концертов, семи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наров и т.п.)</w:t>
            </w:r>
          </w:p>
        </w:tc>
      </w:tr>
      <w:tr w:rsidR="0014773B">
        <w:trPr>
          <w:cantSplit/>
          <w:trHeight w:val="1357"/>
        </w:trPr>
        <w:tc>
          <w:tcPr>
            <w:tcW w:w="5057" w:type="dxa"/>
            <w:vMerge w:val="restart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приеме-передаче объектов нефинансовых активов (ф. 0504101)</w:t>
            </w:r>
          </w:p>
        </w:tc>
        <w:tc>
          <w:tcPr>
            <w:tcW w:w="494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Составляется при выбытии здания (сооружения) в связи с передачей или при продаже объекта недвижимости.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Акту прилагаются документы о государственной регистрации прав (прекраще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прав) на недвижимость (их заверенные копии)</w:t>
            </w:r>
          </w:p>
        </w:tc>
      </w:tr>
      <w:tr w:rsidR="0014773B">
        <w:trPr>
          <w:cantSplit/>
          <w:trHeight w:val="971"/>
        </w:trPr>
        <w:tc>
          <w:tcPr>
            <w:tcW w:w="5057" w:type="dxa"/>
            <w:vMerge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14773B">
            <w:pPr>
              <w:widowControl w:val="0"/>
              <w:jc w:val="both"/>
              <w:rPr>
                <w:rFonts w:ascii="Times New Roman CYR" w:eastAsia="Times New Roman" w:hAnsi="Times New Roman CYR"/>
                <w:lang w:eastAsia="ru-RU"/>
              </w:rPr>
            </w:pPr>
          </w:p>
        </w:tc>
        <w:tc>
          <w:tcPr>
            <w:tcW w:w="494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Составляется при выбытии объектов основных средств (за исключением объектов недвижимого имущества, объектов библиотечного фонда), непроизведенных активов в связи с передачей или продажей</w:t>
            </w:r>
          </w:p>
        </w:tc>
      </w:tr>
      <w:tr w:rsidR="0014773B">
        <w:trPr>
          <w:trHeight w:val="971"/>
        </w:trPr>
        <w:tc>
          <w:tcPr>
            <w:tcW w:w="505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списании деб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иторской задолженности с балансового учета</w:t>
            </w:r>
          </w:p>
        </w:tc>
        <w:tc>
          <w:tcPr>
            <w:tcW w:w="494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Признание дебиторской задолженности по доходам бюджета безнадежной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взысканию в целях ее списания с балансового учета по основаниям, указанным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1, 2 ст. 47.2 БК РФ</w:t>
            </w:r>
          </w:p>
        </w:tc>
      </w:tr>
      <w:tr w:rsidR="0014773B">
        <w:trPr>
          <w:trHeight w:val="1357"/>
        </w:trPr>
        <w:tc>
          <w:tcPr>
            <w:tcW w:w="5057" w:type="dxa"/>
            <w:tcBorders>
              <w:top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о списании дебиторской задолженности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забалансового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учета</w:t>
            </w:r>
          </w:p>
        </w:tc>
        <w:tc>
          <w:tcPr>
            <w:tcW w:w="494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</w:tcPr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Завершение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срока возможного возобновления процедуры взыскания задолженности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согласно действующему законодательству;</w:t>
            </w:r>
          </w:p>
          <w:p w:rsidR="0014773B" w:rsidRDefault="003A4BA8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получение документов, подтверждающих прекращение обязательств смертью (ликвидацией) дебитора (кредитора)</w:t>
            </w:r>
          </w:p>
        </w:tc>
      </w:tr>
    </w:tbl>
    <w:p w:rsidR="0014773B" w:rsidRDefault="0014773B">
      <w:pPr>
        <w:widowControl w:val="0"/>
        <w:jc w:val="both"/>
        <w:rPr>
          <w:rFonts w:ascii="Times New Roman" w:eastAsia="Times New Roman" w:hAnsi="Times New Roman"/>
        </w:rPr>
      </w:pPr>
    </w:p>
    <w:p w:rsidR="0014773B" w:rsidRDefault="003A4BA8">
      <w:pPr>
        <w:widowControl w:val="0"/>
        <w:spacing w:before="108" w:after="108"/>
        <w:jc w:val="center"/>
        <w:outlineLvl w:val="0"/>
        <w:rPr>
          <w:rFonts w:ascii="Times New Roman" w:eastAsia="Times New Roman" w:hAnsi="Times New Roman"/>
        </w:rPr>
      </w:pPr>
      <w:bookmarkStart w:id="10" w:name="sub_312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 Принятие решений по обесценению активов</w:t>
      </w:r>
    </w:p>
    <w:bookmarkEnd w:id="10"/>
    <w:p w:rsidR="0014773B" w:rsidRDefault="0014773B">
      <w:pPr>
        <w:widowControl w:val="0"/>
        <w:jc w:val="both"/>
        <w:rPr>
          <w:rFonts w:ascii="Times New Roman" w:eastAsia="Times New Roman" w:hAnsi="Times New Roman"/>
        </w:rPr>
      </w:pP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4.1. В ходе инвентаризации или отдельной процедуры перед составлением годовой отчетности комиссия выявляет признаки возможного обесценения активов. Кроме теста на обесценение, перед составлением годовой отчетност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комиссия также выявляет признаки уменьшения или отсутствия ранее признанного убытка от обесценения.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4.2.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признаки обесценения или снижения убытка от обесценения признаны комиссией существенными, то она выносит заключение об определении справедливой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стоимость каждого актива, по которому такие признаки выявлены.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Также комиссия выбирает метод определения справедливой стоимости для каждого выявленного случая обесценения (снижения убытка от обесценения) актива.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4.5. Решение о признании обесценения актива,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определении справедливой стоимости и 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применяемом для этого методе оформляется в виде [укажите вид документа, например: акт, представление, протокол и т.п.].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решении комиссии могут быть указаны рекомендации по дальнейшему использованию имущества.</w:t>
      </w:r>
    </w:p>
    <w:p w:rsidR="0014773B" w:rsidRDefault="003A4BA8">
      <w:pPr>
        <w:widowControl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4.6.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выявления признаков снижения убытка от обесценения, когда сумма убытка не подлежит восстановлению, комиссия выносит заключение о необходимости (отсутствии необходимости) скорректировать оставшийся срок полезного использования актива.</w:t>
      </w:r>
    </w:p>
    <w:p w:rsidR="0014773B" w:rsidRDefault="0014773B"/>
    <w:sectPr w:rsidR="00147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BA8" w:rsidRDefault="003A4BA8">
      <w:r>
        <w:separator/>
      </w:r>
    </w:p>
  </w:endnote>
  <w:endnote w:type="continuationSeparator" w:id="0">
    <w:p w:rsidR="003A4BA8" w:rsidRDefault="003A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BA8" w:rsidRDefault="003A4BA8">
      <w:r>
        <w:separator/>
      </w:r>
    </w:p>
  </w:footnote>
  <w:footnote w:type="continuationSeparator" w:id="0">
    <w:p w:rsidR="003A4BA8" w:rsidRDefault="003A4B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73B"/>
    <w:rsid w:val="0014773B"/>
    <w:rsid w:val="003A4BA8"/>
    <w:rsid w:val="00E4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link w:val="af6"/>
    <w:uiPriority w:val="99"/>
    <w:semiHidden/>
    <w:unhideWhenUsed/>
    <w:rsid w:val="00E47BA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47B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link w:val="af6"/>
    <w:uiPriority w:val="99"/>
    <w:semiHidden/>
    <w:unhideWhenUsed/>
    <w:rsid w:val="00E47BA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47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3271</Words>
  <Characters>18646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2022-12-27T07:40:00Z</cp:lastPrinted>
  <dcterms:created xsi:type="dcterms:W3CDTF">2022-12-27T07:41:00Z</dcterms:created>
  <dcterms:modified xsi:type="dcterms:W3CDTF">2022-12-27T07:41:00Z</dcterms:modified>
</cp:coreProperties>
</file>